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2343">
        <w:trPr>
          <w:trHeight w:hRule="exact" w:val="152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5543" w:type="dxa"/>
            <w:gridSpan w:val="4"/>
            <w:shd w:val="clear" w:color="000000" w:fill="FFFFFF"/>
            <w:tcMar>
              <w:left w:w="34" w:type="dxa"/>
              <w:right w:w="34" w:type="dxa"/>
            </w:tcMar>
          </w:tcPr>
          <w:p w:rsidR="00D92343" w:rsidRDefault="009D2B4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D92343">
        <w:trPr>
          <w:trHeight w:hRule="exact" w:val="13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585"/>
        </w:trPr>
        <w:tc>
          <w:tcPr>
            <w:tcW w:w="10221" w:type="dxa"/>
            <w:gridSpan w:val="10"/>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2343" w:rsidRDefault="009D2B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2343">
        <w:trPr>
          <w:trHeight w:hRule="exact" w:val="314"/>
        </w:trPr>
        <w:tc>
          <w:tcPr>
            <w:tcW w:w="10221" w:type="dxa"/>
            <w:gridSpan w:val="10"/>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2343">
        <w:trPr>
          <w:trHeight w:hRule="exact" w:val="211"/>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3842" w:type="dxa"/>
            <w:gridSpan w:val="2"/>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УТВЕРЖДАЮ</w:t>
            </w:r>
          </w:p>
        </w:tc>
      </w:tr>
      <w:tr w:rsidR="00D92343">
        <w:trPr>
          <w:trHeight w:hRule="exact" w:val="13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3842" w:type="dxa"/>
            <w:gridSpan w:val="2"/>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2343">
        <w:trPr>
          <w:trHeight w:hRule="exact" w:val="13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3842" w:type="dxa"/>
            <w:gridSpan w:val="2"/>
            <w:shd w:val="clear" w:color="000000" w:fill="FFFFFF"/>
            <w:tcMar>
              <w:left w:w="34" w:type="dxa"/>
              <w:right w:w="34" w:type="dxa"/>
            </w:tcMar>
          </w:tcPr>
          <w:p w:rsidR="00D92343" w:rsidRDefault="009D2B4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2343">
        <w:trPr>
          <w:trHeight w:hRule="exact" w:val="13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3842" w:type="dxa"/>
            <w:gridSpan w:val="2"/>
            <w:shd w:val="clear" w:color="000000" w:fill="FFFFFF"/>
            <w:tcMar>
              <w:left w:w="34" w:type="dxa"/>
              <w:right w:w="34" w:type="dxa"/>
            </w:tcMar>
          </w:tcPr>
          <w:p w:rsidR="00D92343" w:rsidRDefault="009D2B41">
            <w:pPr>
              <w:spacing w:after="0" w:line="240" w:lineRule="auto"/>
              <w:jc w:val="right"/>
              <w:rPr>
                <w:sz w:val="24"/>
                <w:szCs w:val="24"/>
              </w:rPr>
            </w:pPr>
            <w:r>
              <w:rPr>
                <w:rFonts w:ascii="Times New Roman" w:hAnsi="Times New Roman" w:cs="Times New Roman"/>
                <w:color w:val="000000"/>
                <w:sz w:val="24"/>
                <w:szCs w:val="24"/>
              </w:rPr>
              <w:t>30.08.2021 г.</w:t>
            </w:r>
          </w:p>
        </w:tc>
      </w:tr>
      <w:tr w:rsidR="00D92343">
        <w:trPr>
          <w:trHeight w:hRule="exact" w:val="2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416"/>
        </w:trPr>
        <w:tc>
          <w:tcPr>
            <w:tcW w:w="10221" w:type="dxa"/>
            <w:gridSpan w:val="10"/>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2343">
        <w:trPr>
          <w:trHeight w:hRule="exact" w:val="1135"/>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4834" w:type="dxa"/>
            <w:gridSpan w:val="5"/>
            <w:shd w:val="clear" w:color="000000" w:fill="FFFFFF"/>
            <w:tcMar>
              <w:left w:w="34" w:type="dxa"/>
              <w:right w:w="34" w:type="dxa"/>
            </w:tcMar>
          </w:tcPr>
          <w:p w:rsidR="00D92343" w:rsidRDefault="009D2B41">
            <w:pPr>
              <w:spacing w:after="0" w:line="240" w:lineRule="auto"/>
              <w:jc w:val="center"/>
              <w:rPr>
                <w:sz w:val="32"/>
                <w:szCs w:val="32"/>
              </w:rPr>
            </w:pPr>
            <w:r>
              <w:rPr>
                <w:rFonts w:ascii="Times New Roman" w:hAnsi="Times New Roman" w:cs="Times New Roman"/>
                <w:color w:val="000000"/>
                <w:sz w:val="32"/>
                <w:szCs w:val="32"/>
              </w:rPr>
              <w:t>Международный страховой рынок</w:t>
            </w:r>
          </w:p>
          <w:p w:rsidR="00D92343" w:rsidRDefault="009D2B41">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D92343" w:rsidRDefault="00D92343"/>
        </w:tc>
      </w:tr>
      <w:tr w:rsidR="00D92343">
        <w:trPr>
          <w:trHeight w:hRule="exact" w:val="277"/>
        </w:trPr>
        <w:tc>
          <w:tcPr>
            <w:tcW w:w="10221" w:type="dxa"/>
            <w:gridSpan w:val="10"/>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2343">
        <w:trPr>
          <w:trHeight w:hRule="exact" w:val="1389"/>
        </w:trPr>
        <w:tc>
          <w:tcPr>
            <w:tcW w:w="143" w:type="dxa"/>
          </w:tcPr>
          <w:p w:rsidR="00D92343" w:rsidRDefault="00D92343"/>
        </w:tc>
        <w:tc>
          <w:tcPr>
            <w:tcW w:w="285" w:type="dxa"/>
          </w:tcPr>
          <w:p w:rsidR="00D92343" w:rsidRDefault="00D92343"/>
        </w:tc>
        <w:tc>
          <w:tcPr>
            <w:tcW w:w="9795" w:type="dxa"/>
            <w:gridSpan w:val="8"/>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92343" w:rsidRDefault="009D2B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D92343" w:rsidRDefault="009D2B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2343">
        <w:trPr>
          <w:trHeight w:hRule="exact" w:val="13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833"/>
        </w:trPr>
        <w:tc>
          <w:tcPr>
            <w:tcW w:w="10221" w:type="dxa"/>
            <w:gridSpan w:val="10"/>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92343">
        <w:trPr>
          <w:trHeight w:hRule="exact" w:val="416"/>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3984" w:type="dxa"/>
            <w:gridSpan w:val="5"/>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155"/>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23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9234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2343" w:rsidRDefault="00D923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D92343"/>
        </w:tc>
      </w:tr>
      <w:tr w:rsidR="00D923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9234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2343" w:rsidRDefault="00D923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D92343"/>
        </w:tc>
      </w:tr>
      <w:tr w:rsidR="00D92343">
        <w:trPr>
          <w:trHeight w:hRule="exact" w:val="124"/>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5118" w:type="dxa"/>
            <w:gridSpan w:val="7"/>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92343">
        <w:trPr>
          <w:trHeight w:hRule="exact" w:val="577"/>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5118" w:type="dxa"/>
            <w:gridSpan w:val="3"/>
            <w:vMerge/>
            <w:shd w:val="clear" w:color="000000" w:fill="FFFFFF"/>
            <w:tcMar>
              <w:left w:w="34" w:type="dxa"/>
              <w:right w:w="34" w:type="dxa"/>
            </w:tcMar>
          </w:tcPr>
          <w:p w:rsidR="00D92343" w:rsidRDefault="00D92343"/>
        </w:tc>
      </w:tr>
      <w:tr w:rsidR="00D92343">
        <w:trPr>
          <w:trHeight w:hRule="exact" w:val="1768"/>
        </w:trPr>
        <w:tc>
          <w:tcPr>
            <w:tcW w:w="143" w:type="dxa"/>
          </w:tcPr>
          <w:p w:rsidR="00D92343" w:rsidRDefault="00D92343"/>
        </w:tc>
        <w:tc>
          <w:tcPr>
            <w:tcW w:w="285" w:type="dxa"/>
          </w:tcPr>
          <w:p w:rsidR="00D92343" w:rsidRDefault="00D92343"/>
        </w:tc>
        <w:tc>
          <w:tcPr>
            <w:tcW w:w="710" w:type="dxa"/>
          </w:tcPr>
          <w:p w:rsidR="00D92343" w:rsidRDefault="00D92343"/>
        </w:tc>
        <w:tc>
          <w:tcPr>
            <w:tcW w:w="1419" w:type="dxa"/>
          </w:tcPr>
          <w:p w:rsidR="00D92343" w:rsidRDefault="00D92343"/>
        </w:tc>
        <w:tc>
          <w:tcPr>
            <w:tcW w:w="1419" w:type="dxa"/>
          </w:tcPr>
          <w:p w:rsidR="00D92343" w:rsidRDefault="00D92343"/>
        </w:tc>
        <w:tc>
          <w:tcPr>
            <w:tcW w:w="710" w:type="dxa"/>
          </w:tcPr>
          <w:p w:rsidR="00D92343" w:rsidRDefault="00D92343"/>
        </w:tc>
        <w:tc>
          <w:tcPr>
            <w:tcW w:w="426" w:type="dxa"/>
          </w:tcPr>
          <w:p w:rsidR="00D92343" w:rsidRDefault="00D92343"/>
        </w:tc>
        <w:tc>
          <w:tcPr>
            <w:tcW w:w="1277" w:type="dxa"/>
          </w:tcPr>
          <w:p w:rsidR="00D92343" w:rsidRDefault="00D92343"/>
        </w:tc>
        <w:tc>
          <w:tcPr>
            <w:tcW w:w="993" w:type="dxa"/>
          </w:tcPr>
          <w:p w:rsidR="00D92343" w:rsidRDefault="00D92343"/>
        </w:tc>
        <w:tc>
          <w:tcPr>
            <w:tcW w:w="2836" w:type="dxa"/>
          </w:tcPr>
          <w:p w:rsidR="00D92343" w:rsidRDefault="00D92343"/>
        </w:tc>
      </w:tr>
      <w:tr w:rsidR="00D92343">
        <w:trPr>
          <w:trHeight w:hRule="exact" w:val="277"/>
        </w:trPr>
        <w:tc>
          <w:tcPr>
            <w:tcW w:w="143" w:type="dxa"/>
          </w:tcPr>
          <w:p w:rsidR="00D92343" w:rsidRDefault="00D92343"/>
        </w:tc>
        <w:tc>
          <w:tcPr>
            <w:tcW w:w="10079" w:type="dxa"/>
            <w:gridSpan w:val="9"/>
            <w:vMerge w:val="restart"/>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2343">
        <w:trPr>
          <w:trHeight w:hRule="exact" w:val="138"/>
        </w:trPr>
        <w:tc>
          <w:tcPr>
            <w:tcW w:w="143" w:type="dxa"/>
          </w:tcPr>
          <w:p w:rsidR="00D92343" w:rsidRDefault="00D92343"/>
        </w:tc>
        <w:tc>
          <w:tcPr>
            <w:tcW w:w="10079" w:type="dxa"/>
            <w:gridSpan w:val="9"/>
            <w:vMerge/>
            <w:shd w:val="clear" w:color="000000" w:fill="FFFFFF"/>
            <w:tcMar>
              <w:left w:w="34" w:type="dxa"/>
              <w:right w:w="34" w:type="dxa"/>
            </w:tcMar>
          </w:tcPr>
          <w:p w:rsidR="00D92343" w:rsidRDefault="00D92343"/>
        </w:tc>
      </w:tr>
      <w:tr w:rsidR="00D92343">
        <w:trPr>
          <w:trHeight w:hRule="exact" w:val="1666"/>
        </w:trPr>
        <w:tc>
          <w:tcPr>
            <w:tcW w:w="143" w:type="dxa"/>
          </w:tcPr>
          <w:p w:rsidR="00D92343" w:rsidRDefault="00D92343"/>
        </w:tc>
        <w:tc>
          <w:tcPr>
            <w:tcW w:w="10079" w:type="dxa"/>
            <w:gridSpan w:val="9"/>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92343" w:rsidRDefault="00D92343">
            <w:pPr>
              <w:spacing w:after="0" w:line="240" w:lineRule="auto"/>
              <w:jc w:val="center"/>
              <w:rPr>
                <w:sz w:val="24"/>
                <w:szCs w:val="24"/>
              </w:rPr>
            </w:pPr>
          </w:p>
          <w:p w:rsidR="00D92343" w:rsidRDefault="009D2B4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2343" w:rsidRDefault="00D92343">
            <w:pPr>
              <w:spacing w:after="0" w:line="240" w:lineRule="auto"/>
              <w:jc w:val="center"/>
              <w:rPr>
                <w:sz w:val="24"/>
                <w:szCs w:val="24"/>
              </w:rPr>
            </w:pPr>
          </w:p>
          <w:p w:rsidR="00D92343" w:rsidRDefault="009D2B41">
            <w:pPr>
              <w:spacing w:after="0" w:line="240" w:lineRule="auto"/>
              <w:jc w:val="center"/>
              <w:rPr>
                <w:sz w:val="24"/>
                <w:szCs w:val="24"/>
              </w:rPr>
            </w:pPr>
            <w:r>
              <w:rPr>
                <w:rFonts w:ascii="Times New Roman" w:hAnsi="Times New Roman" w:cs="Times New Roman"/>
                <w:color w:val="000000"/>
                <w:sz w:val="24"/>
                <w:szCs w:val="24"/>
              </w:rPr>
              <w:t>Омск, 2021</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2343">
        <w:trPr>
          <w:trHeight w:hRule="exact" w:val="2222"/>
        </w:trPr>
        <w:tc>
          <w:tcPr>
            <w:tcW w:w="10788"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2343" w:rsidRDefault="00D92343">
            <w:pPr>
              <w:spacing w:after="0" w:line="240" w:lineRule="auto"/>
              <w:rPr>
                <w:sz w:val="24"/>
                <w:szCs w:val="24"/>
              </w:rPr>
            </w:pPr>
          </w:p>
          <w:p w:rsidR="00D92343" w:rsidRDefault="009D2B4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92343" w:rsidRDefault="00D92343">
            <w:pPr>
              <w:spacing w:after="0" w:line="240" w:lineRule="auto"/>
              <w:rPr>
                <w:sz w:val="24"/>
                <w:szCs w:val="24"/>
              </w:rPr>
            </w:pPr>
          </w:p>
          <w:p w:rsidR="00D92343" w:rsidRDefault="009D2B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2343" w:rsidRDefault="009D2B41">
            <w:pPr>
              <w:spacing w:after="0" w:line="240" w:lineRule="auto"/>
              <w:rPr>
                <w:sz w:val="24"/>
                <w:szCs w:val="24"/>
              </w:rPr>
            </w:pPr>
            <w:r>
              <w:rPr>
                <w:rFonts w:ascii="Times New Roman" w:hAnsi="Times New Roman" w:cs="Times New Roman"/>
                <w:color w:val="000000"/>
                <w:sz w:val="24"/>
                <w:szCs w:val="24"/>
              </w:rPr>
              <w:t>Протокол от 30.08.2021 г.  №1</w:t>
            </w:r>
          </w:p>
        </w:tc>
      </w:tr>
      <w:tr w:rsidR="00D92343">
        <w:trPr>
          <w:trHeight w:hRule="exact" w:val="277"/>
        </w:trPr>
        <w:tc>
          <w:tcPr>
            <w:tcW w:w="10788"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277"/>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2343">
        <w:trPr>
          <w:trHeight w:hRule="exact" w:val="555"/>
        </w:trPr>
        <w:tc>
          <w:tcPr>
            <w:tcW w:w="9640" w:type="dxa"/>
          </w:tcPr>
          <w:p w:rsidR="00D92343" w:rsidRDefault="00D92343"/>
        </w:tc>
      </w:tr>
      <w:tr w:rsidR="00D92343">
        <w:trPr>
          <w:trHeight w:hRule="exact" w:val="8751"/>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2343" w:rsidRDefault="009D2B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2343" w:rsidRDefault="009D2B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2343" w:rsidRDefault="009D2B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2343" w:rsidRDefault="009D2B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2343" w:rsidRDefault="009D2B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2343" w:rsidRDefault="009D2B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2343" w:rsidRDefault="009D2B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2343" w:rsidRDefault="009D2B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2343" w:rsidRDefault="009D2B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2343" w:rsidRDefault="009D2B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2343" w:rsidRDefault="009D2B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277"/>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2343">
        <w:trPr>
          <w:trHeight w:hRule="exact" w:val="14619"/>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2343" w:rsidRDefault="009D2B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92343" w:rsidRDefault="009D2B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2343" w:rsidRDefault="009D2B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343" w:rsidRDefault="009D2B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D92343" w:rsidRDefault="009D2B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2021/2022 учебного года:</w:t>
            </w:r>
          </w:p>
          <w:p w:rsidR="00D92343" w:rsidRDefault="009D2B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92343">
        <w:trPr>
          <w:trHeight w:hRule="exact" w:val="138"/>
        </w:trPr>
        <w:tc>
          <w:tcPr>
            <w:tcW w:w="9640" w:type="dxa"/>
          </w:tcPr>
          <w:p w:rsidR="00D92343" w:rsidRDefault="00D92343"/>
        </w:tc>
      </w:tr>
      <w:tr w:rsidR="00D92343">
        <w:trPr>
          <w:trHeight w:hRule="exact" w:val="35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«Международный страховой</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112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lastRenderedPageBreak/>
              <w:t>рынок».</w:t>
            </w:r>
          </w:p>
          <w:p w:rsidR="00D92343" w:rsidRDefault="009D2B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2343">
        <w:trPr>
          <w:trHeight w:hRule="exact" w:val="138"/>
        </w:trPr>
        <w:tc>
          <w:tcPr>
            <w:tcW w:w="9640" w:type="dxa"/>
          </w:tcPr>
          <w:p w:rsidR="00D92343" w:rsidRDefault="00D92343"/>
        </w:tc>
      </w:tr>
      <w:tr w:rsidR="00D92343">
        <w:trPr>
          <w:trHeight w:hRule="exact" w:val="3260"/>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2343" w:rsidRDefault="009D2B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23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Код компетенции: ПК-1</w:t>
            </w:r>
          </w:p>
          <w:p w:rsidR="00D92343" w:rsidRDefault="009D2B41">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D92343">
        <w:trPr>
          <w:trHeight w:hRule="exact" w:val="585"/>
        </w:trPr>
        <w:tc>
          <w:tcPr>
            <w:tcW w:w="9654" w:type="dxa"/>
            <w:shd w:val="clear" w:color="000000" w:fill="FFFFFF"/>
            <w:tcMar>
              <w:left w:w="34" w:type="dxa"/>
              <w:right w:w="34" w:type="dxa"/>
            </w:tcMar>
          </w:tcPr>
          <w:p w:rsidR="00D92343" w:rsidRDefault="00D92343">
            <w:pPr>
              <w:spacing w:after="0" w:line="240" w:lineRule="auto"/>
              <w:rPr>
                <w:sz w:val="24"/>
                <w:szCs w:val="24"/>
              </w:rPr>
            </w:pPr>
          </w:p>
          <w:p w:rsidR="00D92343" w:rsidRDefault="009D2B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23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D923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D923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D923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D923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D923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D92343">
        <w:trPr>
          <w:trHeight w:hRule="exact" w:val="416"/>
        </w:trPr>
        <w:tc>
          <w:tcPr>
            <w:tcW w:w="9640" w:type="dxa"/>
          </w:tcPr>
          <w:p w:rsidR="00D92343" w:rsidRDefault="00D92343"/>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2343">
        <w:trPr>
          <w:trHeight w:hRule="exact" w:val="1637"/>
        </w:trPr>
        <w:tc>
          <w:tcPr>
            <w:tcW w:w="9654" w:type="dxa"/>
            <w:shd w:val="clear" w:color="000000" w:fill="FFFFFF"/>
            <w:tcMar>
              <w:left w:w="34" w:type="dxa"/>
              <w:right w:w="34" w:type="dxa"/>
            </w:tcMar>
          </w:tcPr>
          <w:p w:rsidR="00D92343" w:rsidRDefault="00D92343">
            <w:pPr>
              <w:spacing w:after="0" w:line="240" w:lineRule="auto"/>
              <w:jc w:val="both"/>
              <w:rPr>
                <w:sz w:val="24"/>
                <w:szCs w:val="24"/>
              </w:rPr>
            </w:pPr>
          </w:p>
          <w:p w:rsidR="00D92343" w:rsidRDefault="009D2B41">
            <w:pPr>
              <w:spacing w:after="0" w:line="240" w:lineRule="auto"/>
              <w:jc w:val="both"/>
              <w:rPr>
                <w:sz w:val="24"/>
                <w:szCs w:val="24"/>
              </w:rPr>
            </w:pPr>
            <w:r>
              <w:rPr>
                <w:rFonts w:ascii="Times New Roman" w:hAnsi="Times New Roman" w:cs="Times New Roman"/>
                <w:color w:val="000000"/>
                <w:sz w:val="24"/>
                <w:szCs w:val="24"/>
              </w:rPr>
              <w:t>Дисциплина К.М.02.ДВ.01.01 «Международный страховой рынок»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23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Коды</w:t>
            </w:r>
          </w:p>
          <w:p w:rsidR="00D92343" w:rsidRDefault="009D2B41">
            <w:pPr>
              <w:spacing w:after="0" w:line="240" w:lineRule="auto"/>
              <w:jc w:val="center"/>
              <w:rPr>
                <w:sz w:val="24"/>
                <w:szCs w:val="24"/>
              </w:rPr>
            </w:pPr>
            <w:r>
              <w:rPr>
                <w:rFonts w:ascii="Times New Roman" w:hAnsi="Times New Roman" w:cs="Times New Roman"/>
                <w:color w:val="000000"/>
                <w:sz w:val="24"/>
                <w:szCs w:val="24"/>
              </w:rPr>
              <w:t>форми-</w:t>
            </w:r>
          </w:p>
          <w:p w:rsidR="00D92343" w:rsidRDefault="009D2B41">
            <w:pPr>
              <w:spacing w:after="0" w:line="240" w:lineRule="auto"/>
              <w:jc w:val="center"/>
              <w:rPr>
                <w:sz w:val="24"/>
                <w:szCs w:val="24"/>
              </w:rPr>
            </w:pPr>
            <w:r>
              <w:rPr>
                <w:rFonts w:ascii="Times New Roman" w:hAnsi="Times New Roman" w:cs="Times New Roman"/>
                <w:color w:val="000000"/>
                <w:sz w:val="24"/>
                <w:szCs w:val="24"/>
              </w:rPr>
              <w:t>руемых</w:t>
            </w:r>
          </w:p>
          <w:p w:rsidR="00D92343" w:rsidRDefault="009D2B41">
            <w:pPr>
              <w:spacing w:after="0" w:line="240" w:lineRule="auto"/>
              <w:jc w:val="center"/>
              <w:rPr>
                <w:sz w:val="24"/>
                <w:szCs w:val="24"/>
              </w:rPr>
            </w:pPr>
            <w:r>
              <w:rPr>
                <w:rFonts w:ascii="Times New Roman" w:hAnsi="Times New Roman" w:cs="Times New Roman"/>
                <w:color w:val="000000"/>
                <w:sz w:val="24"/>
                <w:szCs w:val="24"/>
              </w:rPr>
              <w:t>компе-</w:t>
            </w:r>
          </w:p>
          <w:p w:rsidR="00D92343" w:rsidRDefault="009D2B41">
            <w:pPr>
              <w:spacing w:after="0" w:line="240" w:lineRule="auto"/>
              <w:jc w:val="center"/>
              <w:rPr>
                <w:sz w:val="24"/>
                <w:szCs w:val="24"/>
              </w:rPr>
            </w:pPr>
            <w:r>
              <w:rPr>
                <w:rFonts w:ascii="Times New Roman" w:hAnsi="Times New Roman" w:cs="Times New Roman"/>
                <w:color w:val="000000"/>
                <w:sz w:val="24"/>
                <w:szCs w:val="24"/>
              </w:rPr>
              <w:t>тенций</w:t>
            </w:r>
          </w:p>
        </w:tc>
      </w:tr>
      <w:tr w:rsidR="00D923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D92343"/>
        </w:tc>
      </w:tr>
      <w:tr w:rsidR="00D923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D92343"/>
        </w:tc>
      </w:tr>
      <w:tr w:rsidR="00D9234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pPr>
            <w:r>
              <w:rPr>
                <w:rFonts w:ascii="Times New Roman" w:hAnsi="Times New Roman" w:cs="Times New Roman"/>
                <w:color w:val="000000"/>
              </w:rPr>
              <w:t>Менеджмент и маркетинг</w:t>
            </w:r>
          </w:p>
          <w:p w:rsidR="00D92343" w:rsidRDefault="009D2B41">
            <w:pPr>
              <w:spacing w:after="0" w:line="240" w:lineRule="auto"/>
              <w:jc w:val="center"/>
            </w:pPr>
            <w:r>
              <w:rPr>
                <w:rFonts w:ascii="Times New Roman" w:hAnsi="Times New Roman" w:cs="Times New Roman"/>
                <w:color w:val="000000"/>
              </w:rPr>
              <w:t>Виды страхования и страховые продукты</w:t>
            </w:r>
          </w:p>
          <w:p w:rsidR="00D92343" w:rsidRDefault="009D2B41">
            <w:pPr>
              <w:spacing w:after="0" w:line="240" w:lineRule="auto"/>
              <w:jc w:val="center"/>
            </w:pPr>
            <w:r>
              <w:rPr>
                <w:rFonts w:ascii="Times New Roman" w:hAnsi="Times New Roman" w:cs="Times New Roman"/>
                <w:color w:val="000000"/>
              </w:rPr>
              <w:t>Управление проектами в страховании</w:t>
            </w:r>
          </w:p>
          <w:p w:rsidR="00D92343" w:rsidRDefault="009D2B41">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pPr>
            <w:r>
              <w:rPr>
                <w:rFonts w:ascii="Times New Roman" w:hAnsi="Times New Roman" w:cs="Times New Roman"/>
                <w:color w:val="000000"/>
              </w:rPr>
              <w:t>Анализ страхового и перестраховочного рынка</w:t>
            </w:r>
          </w:p>
          <w:p w:rsidR="00D92343" w:rsidRDefault="009D2B41">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D92343" w:rsidRDefault="009D2B41">
            <w:pPr>
              <w:spacing w:after="0" w:line="240" w:lineRule="auto"/>
              <w:jc w:val="center"/>
            </w:pPr>
            <w:r>
              <w:rPr>
                <w:rFonts w:ascii="Times New Roman" w:hAnsi="Times New Roman" w:cs="Times New Roman"/>
                <w:color w:val="000000"/>
              </w:rPr>
              <w:t>Российский и мировой рынок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ПК-1</w:t>
            </w:r>
          </w:p>
        </w:tc>
      </w:tr>
      <w:tr w:rsidR="00D92343">
        <w:trPr>
          <w:trHeight w:hRule="exact" w:val="138"/>
        </w:trPr>
        <w:tc>
          <w:tcPr>
            <w:tcW w:w="3970" w:type="dxa"/>
          </w:tcPr>
          <w:p w:rsidR="00D92343" w:rsidRDefault="00D92343"/>
        </w:tc>
        <w:tc>
          <w:tcPr>
            <w:tcW w:w="1702" w:type="dxa"/>
          </w:tcPr>
          <w:p w:rsidR="00D92343" w:rsidRDefault="00D92343"/>
        </w:tc>
        <w:tc>
          <w:tcPr>
            <w:tcW w:w="1702" w:type="dxa"/>
          </w:tcPr>
          <w:p w:rsidR="00D92343" w:rsidRDefault="00D92343"/>
        </w:tc>
        <w:tc>
          <w:tcPr>
            <w:tcW w:w="426" w:type="dxa"/>
          </w:tcPr>
          <w:p w:rsidR="00D92343" w:rsidRDefault="00D92343"/>
        </w:tc>
        <w:tc>
          <w:tcPr>
            <w:tcW w:w="710" w:type="dxa"/>
          </w:tcPr>
          <w:p w:rsidR="00D92343" w:rsidRDefault="00D92343"/>
        </w:tc>
        <w:tc>
          <w:tcPr>
            <w:tcW w:w="143" w:type="dxa"/>
          </w:tcPr>
          <w:p w:rsidR="00D92343" w:rsidRDefault="00D92343"/>
        </w:tc>
        <w:tc>
          <w:tcPr>
            <w:tcW w:w="993" w:type="dxa"/>
          </w:tcPr>
          <w:p w:rsidR="00D92343" w:rsidRDefault="00D92343"/>
        </w:tc>
      </w:tr>
      <w:tr w:rsidR="00D92343">
        <w:trPr>
          <w:trHeight w:hRule="exact" w:val="1125"/>
        </w:trPr>
        <w:tc>
          <w:tcPr>
            <w:tcW w:w="9654" w:type="dxa"/>
            <w:gridSpan w:val="7"/>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2343">
        <w:trPr>
          <w:trHeight w:hRule="exact" w:val="585"/>
        </w:trPr>
        <w:tc>
          <w:tcPr>
            <w:tcW w:w="9654" w:type="dxa"/>
            <w:gridSpan w:val="7"/>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92343" w:rsidRDefault="009D2B41">
            <w:pPr>
              <w:spacing w:after="0" w:line="240" w:lineRule="auto"/>
              <w:jc w:val="center"/>
              <w:rPr>
                <w:sz w:val="24"/>
                <w:szCs w:val="24"/>
              </w:rPr>
            </w:pPr>
            <w:r>
              <w:rPr>
                <w:rFonts w:ascii="Times New Roman" w:hAnsi="Times New Roman" w:cs="Times New Roman"/>
                <w:color w:val="000000"/>
                <w:sz w:val="24"/>
                <w:szCs w:val="24"/>
              </w:rPr>
              <w:t>Из них:</w:t>
            </w:r>
          </w:p>
        </w:tc>
      </w:tr>
      <w:tr w:rsidR="00D92343">
        <w:trPr>
          <w:trHeight w:hRule="exact" w:val="138"/>
        </w:trPr>
        <w:tc>
          <w:tcPr>
            <w:tcW w:w="3970" w:type="dxa"/>
          </w:tcPr>
          <w:p w:rsidR="00D92343" w:rsidRDefault="00D92343"/>
        </w:tc>
        <w:tc>
          <w:tcPr>
            <w:tcW w:w="1702" w:type="dxa"/>
          </w:tcPr>
          <w:p w:rsidR="00D92343" w:rsidRDefault="00D92343"/>
        </w:tc>
        <w:tc>
          <w:tcPr>
            <w:tcW w:w="1702" w:type="dxa"/>
          </w:tcPr>
          <w:p w:rsidR="00D92343" w:rsidRDefault="00D92343"/>
        </w:tc>
        <w:tc>
          <w:tcPr>
            <w:tcW w:w="426" w:type="dxa"/>
          </w:tcPr>
          <w:p w:rsidR="00D92343" w:rsidRDefault="00D92343"/>
        </w:tc>
        <w:tc>
          <w:tcPr>
            <w:tcW w:w="710" w:type="dxa"/>
          </w:tcPr>
          <w:p w:rsidR="00D92343" w:rsidRDefault="00D92343"/>
        </w:tc>
        <w:tc>
          <w:tcPr>
            <w:tcW w:w="143" w:type="dxa"/>
          </w:tcPr>
          <w:p w:rsidR="00D92343" w:rsidRDefault="00D92343"/>
        </w:tc>
        <w:tc>
          <w:tcPr>
            <w:tcW w:w="993" w:type="dxa"/>
          </w:tcPr>
          <w:p w:rsidR="00D92343" w:rsidRDefault="00D92343"/>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54</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18</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0</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0</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36</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54</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0</w:t>
            </w:r>
          </w:p>
        </w:tc>
      </w:tr>
      <w:tr w:rsidR="00D923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зачеты 6</w:t>
            </w:r>
          </w:p>
        </w:tc>
      </w:tr>
      <w:tr w:rsidR="00D92343">
        <w:trPr>
          <w:trHeight w:hRule="exact" w:val="138"/>
        </w:trPr>
        <w:tc>
          <w:tcPr>
            <w:tcW w:w="3970" w:type="dxa"/>
          </w:tcPr>
          <w:p w:rsidR="00D92343" w:rsidRDefault="00D92343"/>
        </w:tc>
        <w:tc>
          <w:tcPr>
            <w:tcW w:w="1702" w:type="dxa"/>
          </w:tcPr>
          <w:p w:rsidR="00D92343" w:rsidRDefault="00D92343"/>
        </w:tc>
        <w:tc>
          <w:tcPr>
            <w:tcW w:w="1702" w:type="dxa"/>
          </w:tcPr>
          <w:p w:rsidR="00D92343" w:rsidRDefault="00D92343"/>
        </w:tc>
        <w:tc>
          <w:tcPr>
            <w:tcW w:w="426" w:type="dxa"/>
          </w:tcPr>
          <w:p w:rsidR="00D92343" w:rsidRDefault="00D92343"/>
        </w:tc>
        <w:tc>
          <w:tcPr>
            <w:tcW w:w="710" w:type="dxa"/>
          </w:tcPr>
          <w:p w:rsidR="00D92343" w:rsidRDefault="00D92343"/>
        </w:tc>
        <w:tc>
          <w:tcPr>
            <w:tcW w:w="143" w:type="dxa"/>
          </w:tcPr>
          <w:p w:rsidR="00D92343" w:rsidRDefault="00D92343"/>
        </w:tc>
        <w:tc>
          <w:tcPr>
            <w:tcW w:w="993" w:type="dxa"/>
          </w:tcPr>
          <w:p w:rsidR="00D92343" w:rsidRDefault="00D92343"/>
        </w:tc>
      </w:tr>
      <w:tr w:rsidR="00D92343">
        <w:trPr>
          <w:trHeight w:hRule="exact" w:val="1666"/>
        </w:trPr>
        <w:tc>
          <w:tcPr>
            <w:tcW w:w="9654" w:type="dxa"/>
            <w:gridSpan w:val="7"/>
            <w:shd w:val="clear" w:color="000000" w:fill="FFFFFF"/>
            <w:tcMar>
              <w:left w:w="34" w:type="dxa"/>
              <w:right w:w="34" w:type="dxa"/>
            </w:tcMar>
          </w:tcPr>
          <w:p w:rsidR="00D92343" w:rsidRDefault="00D92343">
            <w:pPr>
              <w:spacing w:after="0" w:line="240" w:lineRule="auto"/>
              <w:jc w:val="center"/>
              <w:rPr>
                <w:sz w:val="24"/>
                <w:szCs w:val="24"/>
              </w:rPr>
            </w:pPr>
          </w:p>
          <w:p w:rsidR="00D92343" w:rsidRDefault="009D2B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2343" w:rsidRDefault="00D92343">
            <w:pPr>
              <w:spacing w:after="0" w:line="240" w:lineRule="auto"/>
              <w:jc w:val="center"/>
              <w:rPr>
                <w:sz w:val="24"/>
                <w:szCs w:val="24"/>
              </w:rPr>
            </w:pPr>
          </w:p>
          <w:p w:rsidR="00D92343" w:rsidRDefault="009D2B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2343">
        <w:trPr>
          <w:trHeight w:hRule="exact" w:val="416"/>
        </w:trPr>
        <w:tc>
          <w:tcPr>
            <w:tcW w:w="3970" w:type="dxa"/>
          </w:tcPr>
          <w:p w:rsidR="00D92343" w:rsidRDefault="00D92343"/>
        </w:tc>
        <w:tc>
          <w:tcPr>
            <w:tcW w:w="1702" w:type="dxa"/>
          </w:tcPr>
          <w:p w:rsidR="00D92343" w:rsidRDefault="00D92343"/>
        </w:tc>
        <w:tc>
          <w:tcPr>
            <w:tcW w:w="1702" w:type="dxa"/>
          </w:tcPr>
          <w:p w:rsidR="00D92343" w:rsidRDefault="00D92343"/>
        </w:tc>
        <w:tc>
          <w:tcPr>
            <w:tcW w:w="426" w:type="dxa"/>
          </w:tcPr>
          <w:p w:rsidR="00D92343" w:rsidRDefault="00D92343"/>
        </w:tc>
        <w:tc>
          <w:tcPr>
            <w:tcW w:w="710" w:type="dxa"/>
          </w:tcPr>
          <w:p w:rsidR="00D92343" w:rsidRDefault="00D92343"/>
        </w:tc>
        <w:tc>
          <w:tcPr>
            <w:tcW w:w="143" w:type="dxa"/>
          </w:tcPr>
          <w:p w:rsidR="00D92343" w:rsidRDefault="00D92343"/>
        </w:tc>
        <w:tc>
          <w:tcPr>
            <w:tcW w:w="993" w:type="dxa"/>
          </w:tcPr>
          <w:p w:rsidR="00D92343" w:rsidRDefault="00D92343"/>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343" w:rsidRDefault="009D2B41">
            <w:pPr>
              <w:spacing w:after="0" w:line="240" w:lineRule="auto"/>
              <w:jc w:val="center"/>
              <w:rPr>
                <w:sz w:val="24"/>
                <w:szCs w:val="24"/>
              </w:rPr>
            </w:pPr>
            <w:r>
              <w:rPr>
                <w:rFonts w:ascii="Times New Roman" w:hAnsi="Times New Roman" w:cs="Times New Roman"/>
                <w:color w:val="000000"/>
                <w:sz w:val="24"/>
                <w:szCs w:val="24"/>
              </w:rPr>
              <w:t>Часов</w:t>
            </w:r>
          </w:p>
        </w:tc>
      </w:tr>
      <w:tr w:rsidR="00D923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2</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2</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8</w:t>
            </w:r>
          </w:p>
        </w:tc>
      </w:tr>
      <w:tr w:rsidR="00D9234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10</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r>
      <w:tr w:rsidR="00D9234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8</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lastRenderedPageBreak/>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343" w:rsidRDefault="00D92343"/>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2</w:t>
            </w:r>
          </w:p>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2</w:t>
            </w:r>
          </w:p>
        </w:tc>
      </w:tr>
      <w:tr w:rsidR="00D923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2</w:t>
            </w:r>
          </w:p>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10</w:t>
            </w:r>
          </w:p>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8</w:t>
            </w:r>
          </w:p>
        </w:tc>
      </w:tr>
      <w:tr w:rsidR="00D923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r>
      <w:tr w:rsidR="00D923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4</w:t>
            </w:r>
          </w:p>
        </w:tc>
      </w:tr>
      <w:tr w:rsidR="00D923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D923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D923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color w:val="000000"/>
                <w:sz w:val="24"/>
                <w:szCs w:val="24"/>
              </w:rPr>
              <w:t>108</w:t>
            </w:r>
          </w:p>
        </w:tc>
      </w:tr>
      <w:tr w:rsidR="00D92343">
        <w:trPr>
          <w:trHeight w:hRule="exact" w:val="11226"/>
        </w:trPr>
        <w:tc>
          <w:tcPr>
            <w:tcW w:w="9654" w:type="dxa"/>
            <w:gridSpan w:val="4"/>
            <w:shd w:val="clear" w:color="000000" w:fill="FFFFFF"/>
            <w:tcMar>
              <w:left w:w="34" w:type="dxa"/>
              <w:right w:w="34" w:type="dxa"/>
            </w:tcMar>
          </w:tcPr>
          <w:p w:rsidR="00D92343" w:rsidRDefault="00D92343">
            <w:pPr>
              <w:spacing w:after="0" w:line="240" w:lineRule="auto"/>
              <w:jc w:val="both"/>
              <w:rPr>
                <w:sz w:val="20"/>
                <w:szCs w:val="20"/>
              </w:rPr>
            </w:pPr>
          </w:p>
          <w:p w:rsidR="00D92343" w:rsidRDefault="009D2B41">
            <w:pPr>
              <w:spacing w:after="0" w:line="240" w:lineRule="auto"/>
              <w:jc w:val="both"/>
              <w:rPr>
                <w:sz w:val="20"/>
                <w:szCs w:val="20"/>
              </w:rPr>
            </w:pPr>
            <w:r>
              <w:rPr>
                <w:rFonts w:ascii="Times New Roman" w:hAnsi="Times New Roman" w:cs="Times New Roman"/>
                <w:color w:val="000000"/>
                <w:sz w:val="20"/>
                <w:szCs w:val="20"/>
              </w:rPr>
              <w:t>* Примечания:</w:t>
            </w:r>
          </w:p>
          <w:p w:rsidR="00D92343" w:rsidRDefault="009D2B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2343" w:rsidRDefault="009D2B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2343" w:rsidRDefault="009D2B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2343" w:rsidRDefault="009D2B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2343" w:rsidRDefault="009D2B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2343" w:rsidRDefault="009D2B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6776"/>
        </w:trPr>
        <w:tc>
          <w:tcPr>
            <w:tcW w:w="9654" w:type="dxa"/>
            <w:shd w:val="clear" w:color="000000" w:fill="FFFFFF"/>
            <w:tcMar>
              <w:left w:w="34" w:type="dxa"/>
              <w:right w:w="34" w:type="dxa"/>
            </w:tcMar>
          </w:tcPr>
          <w:p w:rsidR="00D92343" w:rsidRDefault="009D2B41">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2343" w:rsidRDefault="009D2B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2343" w:rsidRDefault="009D2B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2343">
        <w:trPr>
          <w:trHeight w:hRule="exact" w:val="585"/>
        </w:trPr>
        <w:tc>
          <w:tcPr>
            <w:tcW w:w="9654" w:type="dxa"/>
            <w:shd w:val="clear" w:color="000000" w:fill="FFFFFF"/>
            <w:tcMar>
              <w:left w:w="34" w:type="dxa"/>
              <w:right w:w="34" w:type="dxa"/>
            </w:tcMar>
          </w:tcPr>
          <w:p w:rsidR="00D92343" w:rsidRDefault="00D92343">
            <w:pPr>
              <w:spacing w:after="0" w:line="240" w:lineRule="auto"/>
              <w:rPr>
                <w:sz w:val="24"/>
                <w:szCs w:val="24"/>
              </w:rPr>
            </w:pPr>
          </w:p>
          <w:p w:rsidR="00D92343" w:rsidRDefault="009D2B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2343">
        <w:trPr>
          <w:trHeight w:hRule="exact" w:val="277"/>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2343">
        <w:trPr>
          <w:trHeight w:hRule="exact" w:val="26"/>
        </w:trPr>
        <w:tc>
          <w:tcPr>
            <w:tcW w:w="9654" w:type="dxa"/>
            <w:vMerge w:val="restart"/>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История страхового рынка</w:t>
            </w:r>
          </w:p>
        </w:tc>
      </w:tr>
      <w:tr w:rsidR="00D92343">
        <w:trPr>
          <w:trHeight w:hRule="exact" w:val="277"/>
        </w:trPr>
        <w:tc>
          <w:tcPr>
            <w:tcW w:w="9654" w:type="dxa"/>
            <w:vMerge/>
            <w:shd w:val="clear" w:color="000000" w:fill="FFFFFF"/>
            <w:tcMar>
              <w:left w:w="34" w:type="dxa"/>
              <w:right w:w="34" w:type="dxa"/>
            </w:tcMar>
          </w:tcPr>
          <w:p w:rsidR="00D92343" w:rsidRDefault="00D92343"/>
        </w:tc>
      </w:tr>
      <w:tr w:rsidR="00D92343">
        <w:trPr>
          <w:trHeight w:hRule="exact" w:val="555"/>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История зарубежного страхового рынка</w:t>
            </w:r>
          </w:p>
          <w:p w:rsidR="00D92343" w:rsidRDefault="009D2B41">
            <w:pPr>
              <w:spacing w:after="0" w:line="240" w:lineRule="auto"/>
              <w:jc w:val="both"/>
              <w:rPr>
                <w:sz w:val="24"/>
                <w:szCs w:val="24"/>
              </w:rPr>
            </w:pPr>
            <w:r>
              <w:rPr>
                <w:rFonts w:ascii="Times New Roman" w:hAnsi="Times New Roman" w:cs="Times New Roman"/>
                <w:color w:val="000000"/>
                <w:sz w:val="24"/>
                <w:szCs w:val="24"/>
              </w:rPr>
              <w:t>2. История развития российского страхового рынка</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Природа, субъекты и функции страхового рынка</w:t>
            </w:r>
          </w:p>
        </w:tc>
      </w:tr>
      <w:tr w:rsidR="00D92343">
        <w:trPr>
          <w:trHeight w:hRule="exact" w:val="109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Страхование как экономическая категория: определения, признаки, функции и принципы; роль страхования в экономических процессах</w:t>
            </w:r>
          </w:p>
          <w:p w:rsidR="00D92343" w:rsidRDefault="009D2B41">
            <w:pPr>
              <w:spacing w:after="0" w:line="240" w:lineRule="auto"/>
              <w:jc w:val="both"/>
              <w:rPr>
                <w:sz w:val="24"/>
                <w:szCs w:val="24"/>
              </w:rPr>
            </w:pPr>
            <w:r>
              <w:rPr>
                <w:rFonts w:ascii="Times New Roman" w:hAnsi="Times New Roman" w:cs="Times New Roman"/>
                <w:color w:val="000000"/>
                <w:sz w:val="24"/>
                <w:szCs w:val="24"/>
              </w:rPr>
              <w:t>2. Особенности страховой терминологии: участники страховых отношений; основные страховые термины; типы и характеристики страхового рынка</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D92343">
        <w:trPr>
          <w:trHeight w:hRule="exact" w:val="1637"/>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Международный страховой рынок: понятие, услуги, индикаторы</w:t>
            </w:r>
          </w:p>
          <w:p w:rsidR="00D92343" w:rsidRDefault="009D2B41">
            <w:pPr>
              <w:spacing w:after="0" w:line="240" w:lineRule="auto"/>
              <w:jc w:val="both"/>
              <w:rPr>
                <w:sz w:val="24"/>
                <w:szCs w:val="24"/>
              </w:rPr>
            </w:pPr>
            <w:r>
              <w:rPr>
                <w:rFonts w:ascii="Times New Roman" w:hAnsi="Times New Roman" w:cs="Times New Roman"/>
                <w:color w:val="000000"/>
                <w:sz w:val="24"/>
                <w:szCs w:val="24"/>
              </w:rPr>
              <w:t>2. Субъекты международного страхового рынка</w:t>
            </w:r>
          </w:p>
          <w:p w:rsidR="00D92343" w:rsidRDefault="009D2B41">
            <w:pPr>
              <w:spacing w:after="0" w:line="240" w:lineRule="auto"/>
              <w:jc w:val="both"/>
              <w:rPr>
                <w:sz w:val="24"/>
                <w:szCs w:val="24"/>
              </w:rPr>
            </w:pPr>
            <w:r>
              <w:rPr>
                <w:rFonts w:ascii="Times New Roman" w:hAnsi="Times New Roman" w:cs="Times New Roman"/>
                <w:color w:val="000000"/>
                <w:sz w:val="24"/>
                <w:szCs w:val="24"/>
              </w:rPr>
              <w:t>3. Инновационные онлайн-сервисы</w:t>
            </w:r>
          </w:p>
          <w:p w:rsidR="00D92343" w:rsidRDefault="009D2B41">
            <w:pPr>
              <w:spacing w:after="0" w:line="240" w:lineRule="auto"/>
              <w:jc w:val="both"/>
              <w:rPr>
                <w:sz w:val="24"/>
                <w:szCs w:val="24"/>
              </w:rPr>
            </w:pPr>
            <w:r>
              <w:rPr>
                <w:rFonts w:ascii="Times New Roman" w:hAnsi="Times New Roman" w:cs="Times New Roman"/>
                <w:color w:val="000000"/>
                <w:sz w:val="24"/>
                <w:szCs w:val="24"/>
              </w:rPr>
              <w:t>4. Страхование рисков внешнеторговых операций</w:t>
            </w:r>
          </w:p>
          <w:p w:rsidR="00D92343" w:rsidRDefault="009D2B41">
            <w:pPr>
              <w:spacing w:after="0" w:line="240" w:lineRule="auto"/>
              <w:jc w:val="both"/>
              <w:rPr>
                <w:sz w:val="24"/>
                <w:szCs w:val="24"/>
              </w:rPr>
            </w:pPr>
            <w:r>
              <w:rPr>
                <w:rFonts w:ascii="Times New Roman" w:hAnsi="Times New Roman" w:cs="Times New Roman"/>
                <w:color w:val="000000"/>
                <w:sz w:val="24"/>
                <w:szCs w:val="24"/>
              </w:rPr>
              <w:t>5. Российские страховщики на международном страховом рынке</w:t>
            </w:r>
          </w:p>
          <w:p w:rsidR="00D92343" w:rsidRDefault="009D2B41">
            <w:pPr>
              <w:spacing w:after="0" w:line="240" w:lineRule="auto"/>
              <w:jc w:val="both"/>
              <w:rPr>
                <w:sz w:val="24"/>
                <w:szCs w:val="24"/>
              </w:rPr>
            </w:pPr>
            <w:r>
              <w:rPr>
                <w:rFonts w:ascii="Times New Roman" w:hAnsi="Times New Roman" w:cs="Times New Roman"/>
                <w:color w:val="000000"/>
                <w:sz w:val="24"/>
                <w:szCs w:val="24"/>
              </w:rPr>
              <w:t>6. Защита потребителей страховых услуг</w:t>
            </w:r>
          </w:p>
        </w:tc>
      </w:tr>
      <w:tr w:rsidR="00D92343">
        <w:trPr>
          <w:trHeight w:hRule="exact" w:val="585"/>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международные сопоставления показателей развития по странам и регионам мира</w:t>
            </w:r>
          </w:p>
        </w:tc>
      </w:tr>
      <w:tr w:rsidR="00D92343">
        <w:trPr>
          <w:trHeight w:hRule="exact" w:val="82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Особенности формирования мирового страхового рынка</w:t>
            </w:r>
          </w:p>
          <w:p w:rsidR="00D92343" w:rsidRDefault="009D2B41">
            <w:pPr>
              <w:spacing w:after="0" w:line="240" w:lineRule="auto"/>
              <w:jc w:val="both"/>
              <w:rPr>
                <w:sz w:val="24"/>
                <w:szCs w:val="24"/>
              </w:rPr>
            </w:pPr>
            <w:r>
              <w:rPr>
                <w:rFonts w:ascii="Times New Roman" w:hAnsi="Times New Roman" w:cs="Times New Roman"/>
                <w:color w:val="000000"/>
                <w:sz w:val="24"/>
                <w:szCs w:val="24"/>
              </w:rPr>
              <w:t>2. Показатели уровня и темпов развития страхового рынка по странам и регионам мирового хозяйства</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Регулирование на международном страховом рынке</w:t>
            </w:r>
          </w:p>
        </w:tc>
      </w:tr>
      <w:tr w:rsidR="00D92343">
        <w:trPr>
          <w:trHeight w:hRule="exact" w:val="136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Цели и принципы регулирования на финансовом рынке</w:t>
            </w:r>
          </w:p>
          <w:p w:rsidR="00D92343" w:rsidRDefault="009D2B41">
            <w:pPr>
              <w:spacing w:after="0" w:line="240" w:lineRule="auto"/>
              <w:jc w:val="both"/>
              <w:rPr>
                <w:sz w:val="24"/>
                <w:szCs w:val="24"/>
              </w:rPr>
            </w:pPr>
            <w:r>
              <w:rPr>
                <w:rFonts w:ascii="Times New Roman" w:hAnsi="Times New Roman" w:cs="Times New Roman"/>
                <w:color w:val="000000"/>
                <w:sz w:val="24"/>
                <w:szCs w:val="24"/>
              </w:rPr>
              <w:t>2. Международно-правовые стандарты регулирования страховой деятельности и осуществления страхового надзора</w:t>
            </w:r>
          </w:p>
          <w:p w:rsidR="00D92343" w:rsidRDefault="009D2B41">
            <w:pPr>
              <w:spacing w:after="0" w:line="240" w:lineRule="auto"/>
              <w:jc w:val="both"/>
              <w:rPr>
                <w:sz w:val="24"/>
                <w:szCs w:val="24"/>
              </w:rPr>
            </w:pPr>
            <w:r>
              <w:rPr>
                <w:rFonts w:ascii="Times New Roman" w:hAnsi="Times New Roman" w:cs="Times New Roman"/>
                <w:color w:val="000000"/>
                <w:sz w:val="24"/>
                <w:szCs w:val="24"/>
              </w:rPr>
              <w:t>3. Международно-правовые стандарты регулирования пенсионных накоплений и надзора за деятельностью негосударственных пенсионных фондов</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деятельности</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2178"/>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lastRenderedPageBreak/>
              <w:t>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rsidR="00D92343" w:rsidRDefault="009D2B41">
            <w:pPr>
              <w:spacing w:after="0" w:line="240" w:lineRule="auto"/>
              <w:jc w:val="both"/>
              <w:rPr>
                <w:sz w:val="24"/>
                <w:szCs w:val="24"/>
              </w:rPr>
            </w:pPr>
            <w:r>
              <w:rPr>
                <w:rFonts w:ascii="Times New Roman" w:hAnsi="Times New Roman" w:cs="Times New Roman"/>
                <w:color w:val="000000"/>
                <w:sz w:val="24"/>
                <w:szCs w:val="24"/>
              </w:rPr>
              <w:t>2. Англо-американская либеральная модель регулирования (Централизованная либеральная модель. Показатели развития американского страхового рынка)</w:t>
            </w:r>
          </w:p>
          <w:p w:rsidR="00D92343" w:rsidRDefault="009D2B41">
            <w:pPr>
              <w:spacing w:after="0" w:line="240" w:lineRule="auto"/>
              <w:jc w:val="both"/>
              <w:rPr>
                <w:sz w:val="24"/>
                <w:szCs w:val="24"/>
              </w:rPr>
            </w:pPr>
            <w:r>
              <w:rPr>
                <w:rFonts w:ascii="Times New Roman" w:hAnsi="Times New Roman" w:cs="Times New Roman"/>
                <w:color w:val="000000"/>
                <w:sz w:val="24"/>
                <w:szCs w:val="24"/>
              </w:rPr>
              <w:t>3. Евроазиатские модели регулирования страхования (Исламская модель регулирования страховой деятельности (Такафул). Конфуцианская модель)</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Глобальное регулирование сложных финансовых институтов</w:t>
            </w:r>
          </w:p>
        </w:tc>
      </w:tr>
      <w:tr w:rsidR="00D92343">
        <w:trPr>
          <w:trHeight w:hRule="exact" w:val="109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1. Международная ассоциация страховых надзоров — МАСН (International Association of Insurance Supervisors — IAIS)</w:t>
            </w:r>
          </w:p>
          <w:p w:rsidR="00D92343" w:rsidRDefault="009D2B41">
            <w:pPr>
              <w:spacing w:after="0" w:line="240" w:lineRule="auto"/>
              <w:jc w:val="both"/>
              <w:rPr>
                <w:sz w:val="24"/>
                <w:szCs w:val="24"/>
              </w:rPr>
            </w:pPr>
            <w:r>
              <w:rPr>
                <w:rFonts w:ascii="Times New Roman" w:hAnsi="Times New Roman" w:cs="Times New Roman"/>
                <w:color w:val="000000"/>
                <w:sz w:val="24"/>
                <w:szCs w:val="24"/>
              </w:rPr>
              <w:t>2. «Большая двадцатка» («Группа двадцати» — G-20)</w:t>
            </w:r>
          </w:p>
          <w:p w:rsidR="00D92343" w:rsidRDefault="009D2B41">
            <w:pPr>
              <w:spacing w:after="0" w:line="240" w:lineRule="auto"/>
              <w:jc w:val="both"/>
              <w:rPr>
                <w:sz w:val="24"/>
                <w:szCs w:val="24"/>
              </w:rPr>
            </w:pPr>
            <w:r>
              <w:rPr>
                <w:rFonts w:ascii="Times New Roman" w:hAnsi="Times New Roman" w:cs="Times New Roman"/>
                <w:color w:val="000000"/>
                <w:sz w:val="24"/>
                <w:szCs w:val="24"/>
              </w:rPr>
              <w:t>3. Совет по финансовой стабильности (Financial Stability Board — FSB)</w:t>
            </w:r>
          </w:p>
        </w:tc>
      </w:tr>
      <w:tr w:rsidR="00D92343">
        <w:trPr>
          <w:trHeight w:hRule="exact" w:val="277"/>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2343">
        <w:trPr>
          <w:trHeight w:hRule="exact" w:val="147"/>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История страхового рынка</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Природа, субъекты и функции страхового рынка</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585"/>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международные сопоставления показателей развития по странам и регионам мира</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Регулирование на международном страховом рынке</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деятельности</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
        </w:trPr>
        <w:tc>
          <w:tcPr>
            <w:tcW w:w="9640" w:type="dxa"/>
          </w:tcPr>
          <w:p w:rsidR="00D92343" w:rsidRDefault="00D92343"/>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jc w:val="center"/>
              <w:rPr>
                <w:sz w:val="24"/>
                <w:szCs w:val="24"/>
              </w:rPr>
            </w:pPr>
            <w:r>
              <w:rPr>
                <w:rFonts w:ascii="Times New Roman" w:hAnsi="Times New Roman" w:cs="Times New Roman"/>
                <w:b/>
                <w:color w:val="000000"/>
                <w:sz w:val="24"/>
                <w:szCs w:val="24"/>
              </w:rPr>
              <w:t>Глобальное регулирование сложных финансовых институтов</w:t>
            </w:r>
          </w:p>
        </w:tc>
      </w:tr>
      <w:tr w:rsidR="00D92343">
        <w:trPr>
          <w:trHeight w:hRule="exact" w:val="21"/>
        </w:trPr>
        <w:tc>
          <w:tcPr>
            <w:tcW w:w="9640" w:type="dxa"/>
          </w:tcPr>
          <w:p w:rsidR="00D92343" w:rsidRDefault="00D92343"/>
        </w:tc>
      </w:tr>
      <w:tr w:rsidR="00D92343">
        <w:trPr>
          <w:trHeight w:hRule="exact" w:val="277"/>
        </w:trPr>
        <w:tc>
          <w:tcPr>
            <w:tcW w:w="9654" w:type="dxa"/>
            <w:shd w:val="clear" w:color="000000" w:fill="FFFFFF"/>
            <w:tcMar>
              <w:left w:w="34" w:type="dxa"/>
              <w:right w:w="34" w:type="dxa"/>
            </w:tcMar>
          </w:tcPr>
          <w:p w:rsidR="00D92343" w:rsidRDefault="00D92343"/>
        </w:tc>
      </w:tr>
      <w:tr w:rsidR="00D92343">
        <w:trPr>
          <w:trHeight w:hRule="exact" w:val="855"/>
        </w:trPr>
        <w:tc>
          <w:tcPr>
            <w:tcW w:w="9654" w:type="dxa"/>
            <w:shd w:val="clear" w:color="000000" w:fill="FFFFFF"/>
            <w:tcMar>
              <w:left w:w="34" w:type="dxa"/>
              <w:right w:w="34" w:type="dxa"/>
            </w:tcMar>
          </w:tcPr>
          <w:p w:rsidR="00D92343" w:rsidRDefault="00D92343">
            <w:pPr>
              <w:spacing w:after="0" w:line="240" w:lineRule="auto"/>
              <w:rPr>
                <w:sz w:val="24"/>
                <w:szCs w:val="24"/>
              </w:rPr>
            </w:pPr>
          </w:p>
          <w:p w:rsidR="00D92343" w:rsidRDefault="009D2B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2343">
        <w:trPr>
          <w:trHeight w:hRule="exact" w:val="4912"/>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«Международный страховой рынок» / Ильченко С.М.. – Омск: Изд-во Омской гуманитарной академии, 2021.</w:t>
            </w:r>
          </w:p>
          <w:p w:rsidR="00D92343" w:rsidRDefault="009D2B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2343" w:rsidRDefault="009D2B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2343" w:rsidRDefault="009D2B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2343">
        <w:trPr>
          <w:trHeight w:hRule="exact" w:val="138"/>
        </w:trPr>
        <w:tc>
          <w:tcPr>
            <w:tcW w:w="9640" w:type="dxa"/>
          </w:tcPr>
          <w:p w:rsidR="00D92343" w:rsidRDefault="00D92343"/>
        </w:tc>
      </w:tr>
      <w:tr w:rsidR="00D92343">
        <w:trPr>
          <w:trHeight w:hRule="exact" w:val="85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2343" w:rsidRDefault="009D2B41">
            <w:pPr>
              <w:spacing w:after="0" w:line="240" w:lineRule="auto"/>
              <w:rPr>
                <w:sz w:val="24"/>
                <w:szCs w:val="24"/>
              </w:rPr>
            </w:pPr>
            <w:r>
              <w:rPr>
                <w:rFonts w:ascii="Times New Roman" w:hAnsi="Times New Roman" w:cs="Times New Roman"/>
                <w:b/>
                <w:color w:val="000000"/>
                <w:sz w:val="24"/>
                <w:szCs w:val="24"/>
              </w:rPr>
              <w:t>Основная:</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2343">
        <w:trPr>
          <w:trHeight w:hRule="exact" w:val="1366"/>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5416">
                <w:rPr>
                  <w:rStyle w:val="a3"/>
                </w:rPr>
                <w:t>https://urait.ru/bcode/442362</w:t>
              </w:r>
            </w:hyperlink>
            <w:r>
              <w:t xml:space="preserve"> </w:t>
            </w:r>
          </w:p>
        </w:tc>
      </w:tr>
      <w:tr w:rsidR="00D92343">
        <w:trPr>
          <w:trHeight w:hRule="exact" w:val="826"/>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5416">
                <w:rPr>
                  <w:rStyle w:val="a3"/>
                </w:rPr>
                <w:t>https://urait.ru/bcode/450211</w:t>
              </w:r>
            </w:hyperlink>
            <w:r>
              <w:t xml:space="preserve"> </w:t>
            </w:r>
          </w:p>
        </w:tc>
      </w:tr>
      <w:tr w:rsidR="00D92343">
        <w:trPr>
          <w:trHeight w:hRule="exact" w:val="826"/>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5416">
                <w:rPr>
                  <w:rStyle w:val="a3"/>
                </w:rPr>
                <w:t>https://urait.ru/bcode/452365</w:t>
              </w:r>
            </w:hyperlink>
            <w:r>
              <w:t xml:space="preserve"> </w:t>
            </w:r>
          </w:p>
        </w:tc>
      </w:tr>
      <w:tr w:rsidR="00D92343">
        <w:trPr>
          <w:trHeight w:hRule="exact" w:val="555"/>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5416">
                <w:rPr>
                  <w:rStyle w:val="a3"/>
                </w:rPr>
                <w:t>https://urait.ru/bcode/448351</w:t>
              </w:r>
            </w:hyperlink>
            <w:r>
              <w:t xml:space="preserve"> </w:t>
            </w:r>
          </w:p>
        </w:tc>
      </w:tr>
      <w:tr w:rsidR="00D92343">
        <w:trPr>
          <w:trHeight w:hRule="exact" w:val="277"/>
        </w:trPr>
        <w:tc>
          <w:tcPr>
            <w:tcW w:w="285" w:type="dxa"/>
          </w:tcPr>
          <w:p w:rsidR="00D92343" w:rsidRDefault="00D92343"/>
        </w:tc>
        <w:tc>
          <w:tcPr>
            <w:tcW w:w="9370"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i/>
                <w:color w:val="000000"/>
                <w:sz w:val="24"/>
                <w:szCs w:val="24"/>
              </w:rPr>
              <w:t>Дополнительная:</w:t>
            </w:r>
          </w:p>
        </w:tc>
      </w:tr>
      <w:tr w:rsidR="00D92343">
        <w:trPr>
          <w:trHeight w:hRule="exact" w:val="26"/>
        </w:trPr>
        <w:tc>
          <w:tcPr>
            <w:tcW w:w="9654" w:type="dxa"/>
            <w:gridSpan w:val="2"/>
            <w:vMerge w:val="restart"/>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5416">
                <w:rPr>
                  <w:rStyle w:val="a3"/>
                </w:rPr>
                <w:t>https://urait.ru/bcode/433599</w:t>
              </w:r>
            </w:hyperlink>
            <w:r>
              <w:t xml:space="preserve"> </w:t>
            </w:r>
          </w:p>
        </w:tc>
      </w:tr>
      <w:tr w:rsidR="00D92343">
        <w:trPr>
          <w:trHeight w:hRule="exact" w:val="1069"/>
        </w:trPr>
        <w:tc>
          <w:tcPr>
            <w:tcW w:w="9654" w:type="dxa"/>
            <w:gridSpan w:val="2"/>
            <w:vMerge/>
            <w:shd w:val="clear" w:color="000000" w:fill="FFFFFF"/>
            <w:tcMar>
              <w:left w:w="34" w:type="dxa"/>
              <w:right w:w="34" w:type="dxa"/>
            </w:tcMar>
          </w:tcPr>
          <w:p w:rsidR="00D92343" w:rsidRDefault="00D92343"/>
        </w:tc>
      </w:tr>
      <w:tr w:rsidR="00D92343">
        <w:trPr>
          <w:trHeight w:hRule="exact" w:val="1366"/>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Бородкина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Троняк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978-5-9916-5309-1.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5416">
                <w:rPr>
                  <w:rStyle w:val="a3"/>
                </w:rPr>
                <w:t>https://urait.ru/bcode/385150</w:t>
              </w:r>
            </w:hyperlink>
            <w:r>
              <w:t xml:space="preserve"> </w:t>
            </w:r>
          </w:p>
        </w:tc>
      </w:tr>
      <w:tr w:rsidR="00D92343">
        <w:trPr>
          <w:trHeight w:hRule="exact" w:val="826"/>
        </w:trPr>
        <w:tc>
          <w:tcPr>
            <w:tcW w:w="9654" w:type="dxa"/>
            <w:gridSpan w:val="2"/>
            <w:shd w:val="clear" w:color="000000" w:fill="FFFFFF"/>
            <w:tcMar>
              <w:left w:w="34" w:type="dxa"/>
              <w:right w:w="34" w:type="dxa"/>
            </w:tcMar>
          </w:tcPr>
          <w:p w:rsidR="00D92343" w:rsidRDefault="009D2B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15416">
                <w:rPr>
                  <w:rStyle w:val="a3"/>
                </w:rPr>
                <w:t>https://urait.ru/bcode/438262</w:t>
              </w:r>
            </w:hyperlink>
            <w:r>
              <w:t xml:space="preserve"> </w:t>
            </w:r>
          </w:p>
        </w:tc>
      </w:tr>
      <w:tr w:rsidR="00D92343">
        <w:trPr>
          <w:trHeight w:hRule="exact" w:val="585"/>
        </w:trPr>
        <w:tc>
          <w:tcPr>
            <w:tcW w:w="9654" w:type="dxa"/>
            <w:gridSpan w:val="2"/>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2343">
        <w:trPr>
          <w:trHeight w:hRule="exact" w:val="7664"/>
        </w:trPr>
        <w:tc>
          <w:tcPr>
            <w:tcW w:w="9654" w:type="dxa"/>
            <w:gridSpan w:val="2"/>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15416">
                <w:rPr>
                  <w:rStyle w:val="a3"/>
                  <w:rFonts w:ascii="Times New Roman" w:hAnsi="Times New Roman" w:cs="Times New Roman"/>
                  <w:sz w:val="24"/>
                  <w:szCs w:val="24"/>
                </w:rPr>
                <w:t>http://www.iprbookshop.ru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15416">
                <w:rPr>
                  <w:rStyle w:val="a3"/>
                  <w:rFonts w:ascii="Times New Roman" w:hAnsi="Times New Roman" w:cs="Times New Roman"/>
                  <w:sz w:val="24"/>
                  <w:szCs w:val="24"/>
                </w:rPr>
                <w:t>http://biblio-online.ru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15416">
                <w:rPr>
                  <w:rStyle w:val="a3"/>
                  <w:rFonts w:ascii="Times New Roman" w:hAnsi="Times New Roman" w:cs="Times New Roman"/>
                  <w:sz w:val="24"/>
                  <w:szCs w:val="24"/>
                </w:rPr>
                <w:t>http://window.edu.ru/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15416">
                <w:rPr>
                  <w:rStyle w:val="a3"/>
                  <w:rFonts w:ascii="Times New Roman" w:hAnsi="Times New Roman" w:cs="Times New Roman"/>
                  <w:sz w:val="24"/>
                  <w:szCs w:val="24"/>
                </w:rPr>
                <w:t>http://elibrary.ru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15416">
                <w:rPr>
                  <w:rStyle w:val="a3"/>
                  <w:rFonts w:ascii="Times New Roman" w:hAnsi="Times New Roman" w:cs="Times New Roman"/>
                  <w:sz w:val="24"/>
                  <w:szCs w:val="24"/>
                </w:rPr>
                <w:t>http://www.sciencedirect.com</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15416">
                <w:rPr>
                  <w:rStyle w:val="a3"/>
                  <w:rFonts w:ascii="Times New Roman" w:hAnsi="Times New Roman" w:cs="Times New Roman"/>
                  <w:sz w:val="24"/>
                  <w:szCs w:val="24"/>
                </w:rPr>
                <w:t>http://journals.cambridge.org</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15416">
                <w:rPr>
                  <w:rStyle w:val="a3"/>
                  <w:rFonts w:ascii="Times New Roman" w:hAnsi="Times New Roman" w:cs="Times New Roman"/>
                  <w:sz w:val="24"/>
                  <w:szCs w:val="24"/>
                </w:rPr>
                <w:t>http://www.oxfordjoumals.org</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15416">
                <w:rPr>
                  <w:rStyle w:val="a3"/>
                  <w:rFonts w:ascii="Times New Roman" w:hAnsi="Times New Roman" w:cs="Times New Roman"/>
                  <w:sz w:val="24"/>
                  <w:szCs w:val="24"/>
                </w:rPr>
                <w:t>http://dic.academic.ru/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15416">
                <w:rPr>
                  <w:rStyle w:val="a3"/>
                  <w:rFonts w:ascii="Times New Roman" w:hAnsi="Times New Roman" w:cs="Times New Roman"/>
                  <w:sz w:val="24"/>
                  <w:szCs w:val="24"/>
                </w:rPr>
                <w:t>http://www.benran.ru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15416">
                <w:rPr>
                  <w:rStyle w:val="a3"/>
                  <w:rFonts w:ascii="Times New Roman" w:hAnsi="Times New Roman" w:cs="Times New Roman"/>
                  <w:sz w:val="24"/>
                  <w:szCs w:val="24"/>
                </w:rPr>
                <w:t>http://www.gks.ru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15416">
                <w:rPr>
                  <w:rStyle w:val="a3"/>
                  <w:rFonts w:ascii="Times New Roman" w:hAnsi="Times New Roman" w:cs="Times New Roman"/>
                  <w:sz w:val="24"/>
                  <w:szCs w:val="24"/>
                </w:rPr>
                <w:t>http://diss.rsl.ru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15416">
                <w:rPr>
                  <w:rStyle w:val="a3"/>
                  <w:rFonts w:ascii="Times New Roman" w:hAnsi="Times New Roman" w:cs="Times New Roman"/>
                  <w:sz w:val="24"/>
                  <w:szCs w:val="24"/>
                </w:rPr>
                <w:t>http://ru.spinform.ru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2343" w:rsidRDefault="009D2B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2178"/>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2343">
        <w:trPr>
          <w:trHeight w:hRule="exact" w:val="12898"/>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2343" w:rsidRDefault="009D2B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2343" w:rsidRDefault="009D2B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2343" w:rsidRDefault="009D2B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2343" w:rsidRDefault="009D2B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2343" w:rsidRDefault="009D2B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2343" w:rsidRDefault="009D2B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2343" w:rsidRDefault="009D2B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2343" w:rsidRDefault="009D2B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2343" w:rsidRDefault="009D2B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2343" w:rsidRDefault="009D2B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91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2343">
        <w:trPr>
          <w:trHeight w:hRule="exact" w:val="85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2343">
        <w:trPr>
          <w:trHeight w:hRule="exact" w:val="2989"/>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2343" w:rsidRDefault="00D92343">
            <w:pPr>
              <w:spacing w:after="0" w:line="240" w:lineRule="auto"/>
              <w:jc w:val="both"/>
              <w:rPr>
                <w:sz w:val="24"/>
                <w:szCs w:val="24"/>
              </w:rPr>
            </w:pPr>
          </w:p>
          <w:p w:rsidR="00D92343" w:rsidRDefault="009D2B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2343" w:rsidRDefault="009D2B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2343" w:rsidRDefault="009D2B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2343" w:rsidRDefault="009D2B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2343" w:rsidRDefault="009D2B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2343" w:rsidRDefault="009D2B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2343" w:rsidRDefault="00D92343">
            <w:pPr>
              <w:spacing w:after="0" w:line="240" w:lineRule="auto"/>
              <w:jc w:val="both"/>
              <w:rPr>
                <w:sz w:val="24"/>
                <w:szCs w:val="24"/>
              </w:rPr>
            </w:pPr>
          </w:p>
          <w:p w:rsidR="00D92343" w:rsidRDefault="009D2B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15416">
                <w:rPr>
                  <w:rStyle w:val="a3"/>
                  <w:rFonts w:ascii="Times New Roman" w:hAnsi="Times New Roman" w:cs="Times New Roman"/>
                  <w:sz w:val="24"/>
                  <w:szCs w:val="24"/>
                </w:rPr>
                <w:t>http://pravo.gov.ru</w:t>
              </w:r>
            </w:hyperlink>
          </w:p>
        </w:tc>
      </w:tr>
      <w:tr w:rsidR="00D92343">
        <w:trPr>
          <w:trHeight w:hRule="exact" w:val="30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15416">
                <w:rPr>
                  <w:rStyle w:val="a3"/>
                  <w:rFonts w:ascii="Times New Roman" w:hAnsi="Times New Roman" w:cs="Times New Roman"/>
                  <w:sz w:val="24"/>
                  <w:szCs w:val="24"/>
                </w:rPr>
                <w:t>http://edu.garant.ru/omga/</w:t>
              </w:r>
            </w:hyperlink>
          </w:p>
        </w:tc>
      </w:tr>
      <w:tr w:rsidR="00D92343">
        <w:trPr>
          <w:trHeight w:hRule="exact" w:val="58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15416">
                <w:rPr>
                  <w:rStyle w:val="a3"/>
                  <w:rFonts w:ascii="Times New Roman" w:hAnsi="Times New Roman" w:cs="Times New Roman"/>
                  <w:sz w:val="24"/>
                  <w:szCs w:val="24"/>
                </w:rPr>
                <w:t>http://www.consultant.ru/edu/student/study/</w:t>
              </w:r>
            </w:hyperlink>
          </w:p>
        </w:tc>
      </w:tr>
      <w:tr w:rsidR="00D92343">
        <w:trPr>
          <w:trHeight w:hRule="exact" w:val="314"/>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2343">
        <w:trPr>
          <w:trHeight w:hRule="exact" w:val="7587"/>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2343" w:rsidRDefault="009D2B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2343" w:rsidRDefault="009D2B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2343" w:rsidRDefault="009D2B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2343" w:rsidRDefault="009D2B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2343" w:rsidRDefault="009D2B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343" w:rsidRDefault="009D2B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2343" w:rsidRDefault="009D2B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2343" w:rsidRDefault="009D2B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2343" w:rsidRDefault="009D2B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2343" w:rsidRDefault="009D2B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2343" w:rsidRDefault="009D2B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2343" w:rsidRDefault="009D2B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2343" w:rsidRDefault="009D2B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2343">
        <w:trPr>
          <w:trHeight w:hRule="exact" w:val="277"/>
        </w:trPr>
        <w:tc>
          <w:tcPr>
            <w:tcW w:w="9640" w:type="dxa"/>
          </w:tcPr>
          <w:p w:rsidR="00D92343" w:rsidRDefault="00D92343"/>
        </w:tc>
      </w:tr>
      <w:tr w:rsidR="00D92343">
        <w:trPr>
          <w:trHeight w:hRule="exact" w:val="585"/>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2343">
        <w:trPr>
          <w:trHeight w:hRule="exact" w:val="366"/>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13808"/>
        </w:trPr>
        <w:tc>
          <w:tcPr>
            <w:tcW w:w="9654" w:type="dxa"/>
            <w:shd w:val="clear" w:color="000000" w:fill="FFFFFF"/>
            <w:tcMar>
              <w:left w:w="34" w:type="dxa"/>
              <w:right w:w="34" w:type="dxa"/>
            </w:tcMar>
          </w:tcPr>
          <w:p w:rsidR="00D92343" w:rsidRDefault="009D2B41">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2343" w:rsidRDefault="009D2B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2343" w:rsidRDefault="009D2B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2343" w:rsidRDefault="009D2B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2343" w:rsidRDefault="009D2B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92343" w:rsidRDefault="009D2B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2343">
        <w:trPr>
          <w:trHeight w:hRule="exact" w:val="1583"/>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D92343" w:rsidRDefault="009D2B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343">
        <w:trPr>
          <w:trHeight w:hRule="exact" w:val="1396"/>
        </w:trPr>
        <w:tc>
          <w:tcPr>
            <w:tcW w:w="9654" w:type="dxa"/>
            <w:shd w:val="clear" w:color="000000" w:fill="FFFFFF"/>
            <w:tcMar>
              <w:left w:w="34" w:type="dxa"/>
              <w:right w:w="34" w:type="dxa"/>
            </w:tcMar>
          </w:tcPr>
          <w:p w:rsidR="00D92343" w:rsidRDefault="009D2B41">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92343" w:rsidRDefault="00D92343"/>
    <w:sectPr w:rsidR="00D923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6E3E"/>
    <w:rsid w:val="009D2B41"/>
    <w:rsid w:val="00C15416"/>
    <w:rsid w:val="00D31453"/>
    <w:rsid w:val="00D9234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2868D-4C63-4C60-A760-1A271F2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B41"/>
    <w:rPr>
      <w:color w:val="0563C1" w:themeColor="hyperlink"/>
      <w:u w:val="single"/>
    </w:rPr>
  </w:style>
  <w:style w:type="character" w:styleId="a4">
    <w:name w:val="Unresolved Mention"/>
    <w:basedOn w:val="a0"/>
    <w:uiPriority w:val="99"/>
    <w:semiHidden/>
    <w:unhideWhenUsed/>
    <w:rsid w:val="00C1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59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835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36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5021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3826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42362" TargetMode="External"/><Relationship Id="rId9" Type="http://schemas.openxmlformats.org/officeDocument/2006/relationships/hyperlink" Target="https://urait.ru/bcode/38515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5966</Words>
  <Characters>34008</Characters>
  <Application>Microsoft Office Word</Application>
  <DocSecurity>0</DocSecurity>
  <Lines>283</Lines>
  <Paragraphs>79</Paragraphs>
  <ScaleCrop>false</ScaleCrop>
  <Company>diakov.net</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2021-2022_ФГОС3++2021_Бак-ОФО-Э(УРиСД)(21)_plx_Международный страховой рынок</dc:title>
  <dc:creator>FastReport.NET</dc:creator>
  <cp:lastModifiedBy>Mark Bernstorf</cp:lastModifiedBy>
  <cp:revision>4</cp:revision>
  <dcterms:created xsi:type="dcterms:W3CDTF">2021-09-19T17:52:00Z</dcterms:created>
  <dcterms:modified xsi:type="dcterms:W3CDTF">2022-11-12T10:41:00Z</dcterms:modified>
</cp:coreProperties>
</file>